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F805" w14:textId="77777777" w:rsidR="00EE1AD1" w:rsidRPr="00EE1AD1" w:rsidRDefault="00EE1AD1" w:rsidP="00EE1AD1">
      <w:pPr>
        <w:jc w:val="center"/>
        <w:textAlignment w:val="baseline"/>
        <w:rPr>
          <w:rFonts w:ascii="Arial" w:eastAsia="Times New Roman" w:hAnsi="Arial" w:cs="Arial"/>
          <w:color w:val="000000"/>
          <w:sz w:val="38"/>
          <w:szCs w:val="38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8"/>
          <w:szCs w:val="38"/>
          <w:u w:val="single"/>
          <w:bdr w:val="none" w:sz="0" w:space="0" w:color="auto" w:frame="1"/>
          <w:lang w:eastAsia="es-ES_tradnl"/>
        </w:rPr>
        <w:t>RESUMEN</w:t>
      </w:r>
    </w:p>
    <w:p w14:paraId="229DB33B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S_tradnl"/>
        </w:rPr>
      </w:pPr>
      <w:r w:rsidRPr="00EE1AD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es-ES_tradnl"/>
        </w:rPr>
        <w:t>​</w:t>
      </w:r>
    </w:p>
    <w:p w14:paraId="16F1A8FD" w14:textId="15229AA5" w:rsidR="00EE1AD1" w:rsidRPr="00EE1AD1" w:rsidRDefault="00EE1AD1" w:rsidP="00EE1AD1">
      <w:pPr>
        <w:numPr>
          <w:ilvl w:val="0"/>
          <w:numId w:val="1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En los torneos del CLUB PASO no hay árbitro.</w:t>
      </w:r>
      <w:r w:rsidR="00333B99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</w:t>
      </w:r>
    </w:p>
    <w:p w14:paraId="4FECC17C" w14:textId="77777777" w:rsidR="00EE1AD1" w:rsidRPr="00EE1AD1" w:rsidRDefault="00EE1AD1" w:rsidP="00EE1AD1">
      <w:pPr>
        <w:numPr>
          <w:ilvl w:val="0"/>
          <w:numId w:val="1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Jamás se debe producir una disputa en la mesa.</w:t>
      </w:r>
    </w:p>
    <w:p w14:paraId="48C78824" w14:textId="77777777" w:rsidR="00EE1AD1" w:rsidRPr="00EE1AD1" w:rsidRDefault="00EE1AD1" w:rsidP="00EE1AD1">
      <w:pPr>
        <w:numPr>
          <w:ilvl w:val="0"/>
          <w:numId w:val="1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Un jugador no puede alertar una voz convencional, la Alerta la activa su compañero.</w:t>
      </w:r>
    </w:p>
    <w:p w14:paraId="29BE9B9B" w14:textId="77777777" w:rsidR="00EE1AD1" w:rsidRPr="00EE1AD1" w:rsidRDefault="00EE1AD1" w:rsidP="00EE1AD1">
      <w:pPr>
        <w:numPr>
          <w:ilvl w:val="0"/>
          <w:numId w:val="1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No se puede reclamar ni autorizar modificar una subasta o un carteo.</w:t>
      </w:r>
    </w:p>
    <w:p w14:paraId="10644A93" w14:textId="77777777" w:rsidR="00EE1AD1" w:rsidRPr="00EE1AD1" w:rsidRDefault="00EE1AD1" w:rsidP="00EE1AD1">
      <w:pPr>
        <w:numPr>
          <w:ilvl w:val="0"/>
          <w:numId w:val="1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Una subasta absurda puede ser autorizado el cambio por el DIRECTOR.</w:t>
      </w:r>
    </w:p>
    <w:p w14:paraId="728DA4E5" w14:textId="77777777" w:rsidR="00EE1AD1" w:rsidRPr="00EE1AD1" w:rsidRDefault="00EE1AD1" w:rsidP="00EE1AD1">
      <w:pPr>
        <w:numPr>
          <w:ilvl w:val="0"/>
          <w:numId w:val="1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Si un jugador se equivoca al dar una voz convencional, pero el compañero explica correctamente el significado que tienen acordado, no procede rectificación.</w:t>
      </w:r>
    </w:p>
    <w:p w14:paraId="3EFBC793" w14:textId="77777777" w:rsidR="00EE1AD1" w:rsidRPr="00EE1AD1" w:rsidRDefault="00EE1AD1" w:rsidP="00EE1AD1">
      <w:pPr>
        <w:numPr>
          <w:ilvl w:val="0"/>
          <w:numId w:val="1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Si un jugador explica mal una voz del compañero y se da cuenta antes de que termine la subasta, puede corregir su explicación.</w:t>
      </w:r>
    </w:p>
    <w:p w14:paraId="5C2418E9" w14:textId="77777777" w:rsidR="00EE1AD1" w:rsidRPr="00EE1AD1" w:rsidRDefault="00EE1AD1" w:rsidP="00EE1AD1">
      <w:pPr>
        <w:numPr>
          <w:ilvl w:val="0"/>
          <w:numId w:val="1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Problemas para completar el carteo de una mano:</w:t>
      </w:r>
    </w:p>
    <w:p w14:paraId="6FDC798F" w14:textId="77777777" w:rsidR="00EE1AD1" w:rsidRPr="00EE1AD1" w:rsidRDefault="00EE1AD1" w:rsidP="00EE1AD1">
      <w:pPr>
        <w:numPr>
          <w:ilvl w:val="0"/>
          <w:numId w:val="2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   Si los jugadores pueden prever el resultado final, y están de acuerdo en ello, se lo comunicarán al DT para que éste 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de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por terminada la mano</w:t>
      </w:r>
    </w:p>
    <w:p w14:paraId="71A3B492" w14:textId="13AE7048" w:rsidR="00EE1AD1" w:rsidRPr="00E5273B" w:rsidRDefault="00EE1AD1" w:rsidP="00566052">
      <w:pPr>
        <w:numPr>
          <w:ilvl w:val="0"/>
          <w:numId w:val="2"/>
        </w:numPr>
        <w:ind w:left="84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   Si no se puede prever el resultado y la mano no se puede jugar, el DT </w:t>
      </w:r>
    </w:p>
    <w:p w14:paraId="26163C9F" w14:textId="77777777" w:rsidR="00E5273B" w:rsidRPr="00EE1AD1" w:rsidRDefault="00E5273B" w:rsidP="00E5273B">
      <w:pPr>
        <w:ind w:left="84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S_tradnl"/>
        </w:rPr>
      </w:pPr>
    </w:p>
    <w:p w14:paraId="30533210" w14:textId="77777777" w:rsidR="00EE1AD1" w:rsidRPr="00EE1AD1" w:rsidRDefault="00EE1AD1" w:rsidP="00EE1AD1">
      <w:pPr>
        <w:jc w:val="center"/>
        <w:textAlignment w:val="baseline"/>
        <w:rPr>
          <w:rFonts w:ascii="Arial" w:eastAsia="Times New Roman" w:hAnsi="Arial" w:cs="Arial"/>
          <w:color w:val="000000"/>
          <w:sz w:val="39"/>
          <w:szCs w:val="39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9"/>
          <w:szCs w:val="39"/>
          <w:u w:val="single"/>
          <w:bdr w:val="none" w:sz="0" w:space="0" w:color="auto" w:frame="1"/>
          <w:lang w:eastAsia="es-ES_tradnl"/>
        </w:rPr>
        <w:t>NORMATIVA COMPLETA DE COMPETICIÓN.</w:t>
      </w:r>
    </w:p>
    <w:p w14:paraId="02B44E62" w14:textId="77777777" w:rsidR="00EE1AD1" w:rsidRPr="00EE1AD1" w:rsidRDefault="00EE1AD1" w:rsidP="00EE1AD1">
      <w:pPr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S_tradnl"/>
        </w:rPr>
      </w:pPr>
      <w:r w:rsidRPr="00EE1AD1">
        <w:rPr>
          <w:rFonts w:ascii="Arial" w:eastAsia="Times New Roman" w:hAnsi="Arial" w:cs="Arial"/>
          <w:color w:val="000000"/>
          <w:sz w:val="23"/>
          <w:szCs w:val="23"/>
          <w:lang w:eastAsia="es-ES_tradnl"/>
        </w:rPr>
        <w:t> SU LECTURA NOS BENEFICIARÁ A TODOS</w:t>
      </w:r>
    </w:p>
    <w:p w14:paraId="5A2FAC6A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S_tradnl"/>
        </w:rPr>
      </w:pPr>
      <w:r w:rsidRPr="00EE1AD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s-ES_tradnl"/>
        </w:rPr>
        <w:t>​</w:t>
      </w:r>
    </w:p>
    <w:p w14:paraId="71F63BCB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S_tradnl"/>
        </w:rPr>
      </w:pPr>
      <w:r w:rsidRPr="00EE1AD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s-ES_tradnl"/>
        </w:rPr>
        <w:t> </w:t>
      </w: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INTRODUCCION</w:t>
      </w:r>
    </w:p>
    <w:p w14:paraId="0E60D110" w14:textId="01E6B35C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El objetivo primordial del CLUB PASO es posibilitar la práctica online del bridge duplicado, en un ambiente amistoso, entre personas que comparten una afición común, y que</w:t>
      </w:r>
      <w:r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,</w:t>
      </w: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por diferentes razones, no están en condiciones de jugar en modo presencial.</w:t>
      </w:r>
    </w:p>
    <w:p w14:paraId="3340FF19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Por otra parte, la plataforma Real Bridge Online (RBOL) en la que se juegan los torneos de nuestro club, presenta algunas diferencias con las competiciones reales.</w:t>
      </w:r>
    </w:p>
    <w:p w14:paraId="5F8722F8" w14:textId="77777777" w:rsidR="00EE1AD1" w:rsidRPr="00EE1AD1" w:rsidRDefault="00EE1AD1" w:rsidP="00EE1AD1">
      <w:pPr>
        <w:numPr>
          <w:ilvl w:val="0"/>
          <w:numId w:val="3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Los socios del CLUB PASO proceden de localizaciones muy diferentes y sus hábitos de conducta durante el juego pueden ser distintos.</w:t>
      </w:r>
    </w:p>
    <w:p w14:paraId="5E556978" w14:textId="77777777" w:rsidR="00EE1AD1" w:rsidRPr="00EE1AD1" w:rsidRDefault="00EE1AD1" w:rsidP="00EE1AD1">
      <w:pPr>
        <w:numPr>
          <w:ilvl w:val="0"/>
          <w:numId w:val="3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El muerto ve cómo juega el declarante durante el carteo de la mano.</w:t>
      </w:r>
    </w:p>
    <w:p w14:paraId="0DBC1795" w14:textId="77777777" w:rsidR="00EE1AD1" w:rsidRPr="00EE1AD1" w:rsidRDefault="00EE1AD1" w:rsidP="00EE1AD1">
      <w:pPr>
        <w:numPr>
          <w:ilvl w:val="0"/>
          <w:numId w:val="3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El manejo de los cartones de subasta y la designación de las cartas jugadas no es físico, sino que se realiza, dependiendo del dispositivo de acceso a RBOL, con ayuda de un ratón, un puntero o marcando con el dedo.</w:t>
      </w:r>
    </w:p>
    <w:p w14:paraId="03E173B1" w14:textId="1E93F8DB" w:rsidR="00EE1AD1" w:rsidRPr="00EE1AD1" w:rsidRDefault="00EE1AD1" w:rsidP="00EE1AD1">
      <w:pPr>
        <w:numPr>
          <w:ilvl w:val="0"/>
          <w:numId w:val="3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Las funciones del </w:t>
      </w:r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Director</w:t>
      </w:r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de Torneo (DT) son: la organización del torneo, ayudar a resolver incidencias durante su desarrollo, registrar los resultados, enviarlos a la AEB, etc. Pero el arbitraje no está </w:t>
      </w: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lastRenderedPageBreak/>
        <w:t>incluido en sus funciones. En los torneos del CLUB PASO, no hay árbitro.</w:t>
      </w:r>
      <w:r w:rsidR="003907B7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Hay un </w:t>
      </w:r>
      <w:proofErr w:type="spellStart"/>
      <w:r w:rsidR="003907B7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arbitro</w:t>
      </w:r>
      <w:proofErr w:type="spellEnd"/>
      <w:r w:rsidR="003907B7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que puede ser diferente del director</w:t>
      </w:r>
    </w:p>
    <w:p w14:paraId="7B20087E" w14:textId="3E2057A9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5273B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Y por este motivo las normas que se presentan a continuación tienen como</w:t>
      </w: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objetivo:</w:t>
      </w:r>
    </w:p>
    <w:p w14:paraId="16F2B6A6" w14:textId="77777777" w:rsidR="00EE1AD1" w:rsidRPr="00EE1AD1" w:rsidRDefault="00EE1AD1" w:rsidP="00EE1AD1">
      <w:pPr>
        <w:numPr>
          <w:ilvl w:val="0"/>
          <w:numId w:val="4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Facilitar el desarrollo de los torneos diarios del CLUB PASO, reduciendo en lo posible el impacto de las incidencias que ocasionalmente puedan presentarse.</w:t>
      </w:r>
    </w:p>
    <w:p w14:paraId="7855AEEE" w14:textId="77777777" w:rsidR="00EE1AD1" w:rsidRPr="00EE1AD1" w:rsidRDefault="00EE1AD1" w:rsidP="00EE1AD1">
      <w:pPr>
        <w:numPr>
          <w:ilvl w:val="0"/>
          <w:numId w:val="4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Sin perder el ambiente cordial, practicar un bridge serio, respetando en lo que sea aplicable el Reglamento del Bridge Duplicado y los criterios de la AEB relativos a la práctica del bridge online.</w:t>
      </w:r>
    </w:p>
    <w:p w14:paraId="0A24DC3F" w14:textId="16F5D939" w:rsidR="00EE1AD1" w:rsidRDefault="00EE1AD1" w:rsidP="00EE1AD1">
      <w:pPr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s-ES_tradnl"/>
        </w:rPr>
      </w:pPr>
      <w:r w:rsidRPr="00EE1AD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s-ES_tradnl"/>
        </w:rPr>
        <w:t>​</w:t>
      </w:r>
    </w:p>
    <w:p w14:paraId="709B0FE2" w14:textId="77777777" w:rsidR="00E5273B" w:rsidRDefault="00E5273B" w:rsidP="00EE1AD1">
      <w:pPr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s-ES_tradnl"/>
        </w:rPr>
      </w:pPr>
    </w:p>
    <w:p w14:paraId="60BC5504" w14:textId="77777777" w:rsidR="00115DD6" w:rsidRPr="00EE1AD1" w:rsidRDefault="00115DD6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</w:p>
    <w:p w14:paraId="4322130F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 ACTITUD Y CONDUCTA DURANTE EL JUEGO</w:t>
      </w:r>
    </w:p>
    <w:p w14:paraId="0D420CCE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El principio de “bridge amistoso” y el “</w:t>
      </w:r>
      <w:proofErr w:type="spellStart"/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fair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play</w:t>
      </w:r>
      <w:proofErr w:type="spellEnd"/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” forman parte de la esencia del Club Paso y por ello jamás se debe producir una disputa en la mesa entre las parejas contendientes.</w:t>
      </w:r>
    </w:p>
    <w:p w14:paraId="39F1F2F5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          El Reglamento del Bridge, establece en el artículo 16 – Información autorizada y no autorizada y en el artículo 74 – Comportamiento y </w:t>
      </w:r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etiqueta,  los</w:t>
      </w:r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principios de actitud a  mantener por los jugadores durante el juego. A destacar, entre otros, los siguientes:</w:t>
      </w:r>
    </w:p>
    <w:p w14:paraId="12027CB8" w14:textId="77777777" w:rsidR="00EE1AD1" w:rsidRPr="00EE1AD1" w:rsidRDefault="00EE1AD1" w:rsidP="00EE1AD1">
      <w:pPr>
        <w:numPr>
          <w:ilvl w:val="0"/>
          <w:numId w:val="5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La información entre compañeros debe provenir exclusivamente de las jugadas y voces legales de la mano que se está jugando. Los jugadores deben evitar que su compañero reciba una información improcedente haciendo </w:t>
      </w:r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observaciones;  mostrando</w:t>
      </w:r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dudas; o gesticulando para mostrar aprobación o repulsa de una voz o jugada, para indicar la expectativa de ganar o perder una baza que no se ha completado, o para destacar circunstancias significativas de la mano o sobre el número de bazas a ganar.</w:t>
      </w:r>
    </w:p>
    <w:p w14:paraId="04775EE9" w14:textId="77777777" w:rsidR="00EE1AD1" w:rsidRPr="00EE1AD1" w:rsidRDefault="00EE1AD1" w:rsidP="00EE1AD1">
      <w:pPr>
        <w:numPr>
          <w:ilvl w:val="0"/>
          <w:numId w:val="5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Por ello, deben abstenerse de hacer comentarios innecesarios durante la subasta y el carteo, manteniendo en todo momento una actitud cortés y evitando cualquier observación que pueda perturbar el desarrollo del juego.</w:t>
      </w:r>
    </w:p>
    <w:p w14:paraId="7280CFBB" w14:textId="0F5A5183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Si en algún caso particular un jugador se considera perjudicado por una irregularidad involuntaria de sus oponentes, puede dirigir después del torneo su reclamación argumentada por email al DT, y éste podrá ajustar la puntuación de la mano antes de su registro y envío a la AEB</w:t>
      </w:r>
      <w:r w:rsidR="00E5273B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.</w:t>
      </w:r>
    </w:p>
    <w:p w14:paraId="52AE36E3" w14:textId="34165F3C" w:rsidR="00EE1AD1" w:rsidRDefault="00EE1AD1" w:rsidP="00EE1AD1">
      <w:pPr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s-ES_tradnl"/>
        </w:rPr>
      </w:pPr>
      <w:r w:rsidRPr="00EE1AD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s-ES_tradnl"/>
        </w:rPr>
        <w:t>​</w:t>
      </w:r>
    </w:p>
    <w:p w14:paraId="59504009" w14:textId="07BD4971" w:rsidR="00115DD6" w:rsidRDefault="00115DD6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</w:p>
    <w:p w14:paraId="03B71CBE" w14:textId="77777777" w:rsidR="00E5273B" w:rsidRPr="00EE1AD1" w:rsidRDefault="00E5273B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</w:p>
    <w:p w14:paraId="007C8958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lastRenderedPageBreak/>
        <w:t>ENTENDIMIENTO ENTRE COMPAÑEROS Y ACLARACIONES</w:t>
      </w:r>
    </w:p>
    <w:p w14:paraId="44ADB781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Los jugadores tienen derecho a ser informados por sus oponentes de la información que estos reciben a través de un acuerdo especial, de un método de subasta diferente o por su experiencia mutua. El procedimiento habitual es utilizar el cartón de ALERTA.</w:t>
      </w:r>
    </w:p>
    <w:p w14:paraId="5765B517" w14:textId="77777777" w:rsidR="00EE1AD1" w:rsidRPr="00EE1AD1" w:rsidRDefault="00EE1AD1" w:rsidP="00EE1AD1">
      <w:pPr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UN JUGADOR NO PUEDE ALERTAR QUE SU VOZ ES CONVENCIONAL</w:t>
      </w:r>
    </w:p>
    <w:p w14:paraId="73E127DE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En los torneos diarios del CLUB PASO, igual que en el bridge presencial sin pantallas,</w:t>
      </w: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 la ALERTA debe ser activada por el compañero</w:t>
      </w: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del jugador que ha hecho una declaración con significado especial. Aunque el programa admite la opción contraria (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autoalerta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) como se hace frecuentemente en BBO, esta alternativa debe ser aplicada sólo en casos específicos, cuando se utilizan pantallas y lo establezcan así las normas particulares del torneo en cuestión.</w:t>
      </w:r>
    </w:p>
    <w:p w14:paraId="1FC35ACC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          El Sistema más habitual, considerado como estándar en España, es el Mayor Quinto – Mejor menor. Las convenciones 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Stayman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y Transfer sobre aperturas de 1ST y 2ST; las aperturas de 2 débil a palo mayor, y la convención 4ST 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Blackwood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se consideran de aplicación común y no deben ser alertadas.</w:t>
      </w:r>
    </w:p>
    <w:p w14:paraId="247F145C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          No es obligatorio pedir aclaración inmediata sobre el significado de la ALERTA. Hasta el final del carteo, los jugadores pueden hacerlo en cualquier momento. Y también pueden pedir aclaración sobre cualquier otra declaración aunque no haya sido alertada y sobre los acuerdos de los </w:t>
      </w:r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oponentes  en</w:t>
      </w:r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el carteo, normalmente, salidas y señales. Las respuestas deben ser realizadas por el compañero del jugador que dio la voz en cuestión.</w:t>
      </w:r>
    </w:p>
    <w:p w14:paraId="3A3CD581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          Las declaraciones por encima del nivel de 3ST (normalmente declaraciones de control) no deben ser alertadas salvo que se trate de aperturas no naturales o de respuestas que no sean voces naturales o 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cuebids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de control.</w:t>
      </w:r>
    </w:p>
    <w:p w14:paraId="4AD785A9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s-ES_tradnl"/>
        </w:rPr>
        <w:t>​</w:t>
      </w:r>
    </w:p>
    <w:p w14:paraId="492F8F64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INCIDENCIAS MAS FRECUENTES</w:t>
      </w:r>
    </w:p>
    <w:p w14:paraId="409CD7DA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 xml:space="preserve">1. </w:t>
      </w:r>
      <w:proofErr w:type="gramStart"/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Declaración involuntaria o juego involuntario</w:t>
      </w:r>
      <w:proofErr w:type="gramEnd"/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 xml:space="preserve"> de una carta.</w:t>
      </w:r>
    </w:p>
    <w:p w14:paraId="5C11AEF2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          El manejo del 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bidding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box, o la selección de cartas, que exigen seleccionar las declaraciones de subasta con el ratón si se usa un PC o de manera digital si se usa una Tablet, da lugar a que en ocasiones se seleccione involuntariamente un cartón no deseado o una carta durante el carteo.   </w:t>
      </w:r>
    </w:p>
    <w:p w14:paraId="2D715135" w14:textId="22D64A57" w:rsidR="00EE1AD1" w:rsidRDefault="00EE1AD1" w:rsidP="00EE1AD1">
      <w:pPr>
        <w:textAlignment w:val="baseline"/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          Aunque el programa tiene la posibilidad de que se pida deshacer la </w:t>
      </w:r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jugada,  de</w:t>
      </w:r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acuerdo con los criterios de la AEB para las pruebas online </w:t>
      </w: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estas normas no lo permiten</w:t>
      </w: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. Los jugadores deben extremar su cuidado al </w:t>
      </w: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lastRenderedPageBreak/>
        <w:t xml:space="preserve">seleccionar el cartón, y se recomienda que activen las opciones de doble </w:t>
      </w:r>
      <w:proofErr w:type="spellStart"/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click</w:t>
      </w:r>
      <w:proofErr w:type="spellEnd"/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que ofrece el programa para evitar este tipo de problema.</w:t>
      </w:r>
    </w:p>
    <w:p w14:paraId="11EEB09E" w14:textId="77777777" w:rsidR="00E5273B" w:rsidRPr="00EE1AD1" w:rsidRDefault="00E5273B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</w:p>
    <w:p w14:paraId="6F45292E" w14:textId="77777777" w:rsidR="00EE1AD1" w:rsidRPr="00EE1AD1" w:rsidRDefault="00EE1AD1" w:rsidP="00EE1AD1">
      <w:pPr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NO SE PUEDE RECLAMAR NI AUTORIZAR MODIFICAR UNA SUBASTA O UN CARTEO</w:t>
      </w:r>
    </w:p>
    <w:p w14:paraId="4B49BC20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No obstante, y como excepción, si el error de ratón da lugar a una subasta absurda (por ejemplo, abrir de 7ST) se debe llamar al DT, que valorando el caso podrá autorizar el cambio.</w:t>
      </w:r>
    </w:p>
    <w:p w14:paraId="66C2FF8C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s-ES_tradnl"/>
        </w:rPr>
        <w:t>​</w:t>
      </w:r>
    </w:p>
    <w:p w14:paraId="61D29B96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2. Equivocaciones y errores de explicación.</w:t>
      </w:r>
    </w:p>
    <w:p w14:paraId="67A7C1C0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Si un jugador se equivoca al dar una voz convencional, pero el compañero explica correctamente el significado que tienen acordado, y desarrolla la subasta de acuerdo con lo explicado, la mano se debe jugar y no procede rectificación alguna, tanto si el resultado beneficia como si perjudica al infractor.</w:t>
      </w:r>
    </w:p>
    <w:p w14:paraId="29C0D10C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No obstante, si el jugador que se ha equivocado, una vez terminada la subasta pertenece al bando declarante (nunca a la defensa) puede (aunque no está obligado a ello) aclarar su error al bando defensor. (</w:t>
      </w:r>
      <w:proofErr w:type="spellStart"/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Fair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play</w:t>
      </w:r>
      <w:proofErr w:type="spellEnd"/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).</w:t>
      </w:r>
    </w:p>
    <w:p w14:paraId="65207B38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Si un jugador explica mal una voz del compañero y se da cuenta antes de que termine la subasta, puede corregir su explicación antes de que comience el carteo.</w:t>
      </w:r>
    </w:p>
    <w:p w14:paraId="2A240696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          El compañero del jugador que ha explicado mal una </w:t>
      </w:r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voz,</w:t>
      </w:r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no debe indicar ni corregir el error durante la subasta. Pero si una vez subastada la mano pertenece al bando declarante está obligado a informar a sus oponentes al final de la subasta.  Si pertenece al bando defensor debe informar del error al terminar el carteo, no antes, porque estaría dando una información improcedente a su compañero.</w:t>
      </w:r>
    </w:p>
    <w:p w14:paraId="431D69E8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          Si como consecuencia de un error de explicación de un jugador el bando oponente resulta perjudicado y los cuatro jugadores lo reconocen (</w:t>
      </w:r>
      <w:proofErr w:type="spellStart"/>
      <w:proofErr w:type="gram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fair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play</w:t>
      </w:r>
      <w:proofErr w:type="spellEnd"/>
      <w:proofErr w:type="gram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) pueden llamar al DT y pedirle que ajuste el resultado de la mano.</w:t>
      </w:r>
    </w:p>
    <w:p w14:paraId="5A74B2B6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s-ES_tradnl"/>
        </w:rPr>
        <w:t>​</w:t>
      </w:r>
    </w:p>
    <w:p w14:paraId="49F8CA41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b/>
          <w:bCs/>
          <w:color w:val="000000"/>
          <w:sz w:val="32"/>
          <w:szCs w:val="32"/>
          <w:bdr w:val="none" w:sz="0" w:space="0" w:color="auto" w:frame="1"/>
          <w:lang w:eastAsia="es-ES_tradnl"/>
        </w:rPr>
        <w:t>3. Problemas para completar el carteo de una mano. Ajustes de puntuación.</w:t>
      </w:r>
    </w:p>
    <w:p w14:paraId="68740D28" w14:textId="0007658B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Si por un incidente técnico o cualquier otro motivo una mesa se retrasa significativamente el juego de una ronda, o no es posible jugar alguna de las manos previstas, el DT podrá dar por terminado el juego de la mano y ajustar la puntuación. Para ello: </w:t>
      </w:r>
    </w:p>
    <w:p w14:paraId="4729A6CD" w14:textId="36CF4410" w:rsidR="00EE1AD1" w:rsidRPr="00EE1AD1" w:rsidRDefault="00EE1AD1" w:rsidP="00EE1AD1">
      <w:pPr>
        <w:numPr>
          <w:ilvl w:val="0"/>
          <w:numId w:val="6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a) Si los jugadores pueden prever el resultado final, y están de acuerdo en ello, se lo comunicarán al DT para que éste </w:t>
      </w:r>
      <w:proofErr w:type="spellStart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de</w:t>
      </w:r>
      <w:proofErr w:type="spellEnd"/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 xml:space="preserve"> por terminada la mano, atribuyéndole la puntuación acordada.</w:t>
      </w:r>
    </w:p>
    <w:p w14:paraId="23F0D633" w14:textId="77777777" w:rsidR="00EE1AD1" w:rsidRPr="00EE1AD1" w:rsidRDefault="00EE1AD1" w:rsidP="00EE1AD1">
      <w:pPr>
        <w:numPr>
          <w:ilvl w:val="0"/>
          <w:numId w:val="6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lastRenderedPageBreak/>
        <w:t>b) Si no se puede prever el resultado y la mano no se puede jugar, el DT ajustará la mano artificialmente (porcentaje).</w:t>
      </w:r>
    </w:p>
    <w:p w14:paraId="69562031" w14:textId="77777777" w:rsidR="00EE1AD1" w:rsidRPr="00EE1AD1" w:rsidRDefault="00EE1AD1" w:rsidP="00EE1AD1">
      <w:pPr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En el caso de que una pareja abandone el torneo debido a un incidente técnico o por causa mayor:</w:t>
      </w:r>
    </w:p>
    <w:p w14:paraId="281DE473" w14:textId="77777777" w:rsidR="00EE1AD1" w:rsidRPr="00EE1AD1" w:rsidRDefault="00EE1AD1" w:rsidP="00EE1AD1">
      <w:pPr>
        <w:numPr>
          <w:ilvl w:val="0"/>
          <w:numId w:val="7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a) Si el abandono se produce en las dos últimas rondas, el DT ajustará la puntuación correspondiente a las manos no jugadas.</w:t>
      </w:r>
    </w:p>
    <w:p w14:paraId="1DD1D1CB" w14:textId="37B9DC62" w:rsidR="00EE1AD1" w:rsidRPr="0037553F" w:rsidRDefault="00EE1AD1" w:rsidP="00EE1AD1">
      <w:pPr>
        <w:numPr>
          <w:ilvl w:val="0"/>
          <w:numId w:val="7"/>
        </w:numPr>
        <w:ind w:left="840"/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  <w:r w:rsidRPr="00EE1AD1"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  <w:t>b) Si en el momento del abandono quedan tres o más rondas por jugar, el DT retirará del torneo a la pareja que abandona y se aplicarán las rectificaciones previstas por el programa REAL BRIDGE.</w:t>
      </w:r>
    </w:p>
    <w:p w14:paraId="37F6F0A3" w14:textId="177A799B" w:rsidR="0037553F" w:rsidRDefault="0037553F" w:rsidP="0037553F">
      <w:pPr>
        <w:textAlignment w:val="baseline"/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</w:pPr>
    </w:p>
    <w:p w14:paraId="5097E15C" w14:textId="6DAD6D25" w:rsidR="0037553F" w:rsidRDefault="0037553F" w:rsidP="0037553F">
      <w:pPr>
        <w:textAlignment w:val="baseline"/>
        <w:rPr>
          <w:rFonts w:ascii="Barlow" w:eastAsia="Times New Roman" w:hAnsi="Barlow" w:cs="Arial"/>
          <w:color w:val="000000"/>
          <w:sz w:val="32"/>
          <w:szCs w:val="32"/>
          <w:bdr w:val="none" w:sz="0" w:space="0" w:color="auto" w:frame="1"/>
          <w:lang w:eastAsia="es-ES_tradnl"/>
        </w:rPr>
      </w:pPr>
    </w:p>
    <w:p w14:paraId="314125C5" w14:textId="77777777" w:rsidR="0037553F" w:rsidRPr="00EE1AD1" w:rsidRDefault="0037553F" w:rsidP="0037553F">
      <w:pPr>
        <w:textAlignment w:val="baseline"/>
        <w:rPr>
          <w:rFonts w:ascii="Barlow" w:eastAsia="Times New Roman" w:hAnsi="Barlow" w:cs="Arial"/>
          <w:color w:val="000000"/>
          <w:sz w:val="32"/>
          <w:szCs w:val="32"/>
          <w:lang w:eastAsia="es-ES_tradnl"/>
        </w:rPr>
      </w:pPr>
    </w:p>
    <w:p w14:paraId="156A0D33" w14:textId="77777777" w:rsidR="00EE1AD1" w:rsidRPr="00EE1AD1" w:rsidRDefault="00EE1AD1" w:rsidP="00EE1AD1">
      <w:pPr>
        <w:rPr>
          <w:rFonts w:ascii="Times New Roman" w:eastAsia="Times New Roman" w:hAnsi="Times New Roman" w:cs="Times New Roman"/>
          <w:lang w:eastAsia="es-ES_tradnl"/>
        </w:rPr>
      </w:pPr>
    </w:p>
    <w:p w14:paraId="04C74DAA" w14:textId="77777777" w:rsidR="00DE037E" w:rsidRDefault="00DE037E"/>
    <w:sectPr w:rsidR="00DE037E" w:rsidSect="00EE1AD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B6C"/>
    <w:multiLevelType w:val="multilevel"/>
    <w:tmpl w:val="27D2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B0B28"/>
    <w:multiLevelType w:val="multilevel"/>
    <w:tmpl w:val="59F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42B49"/>
    <w:multiLevelType w:val="multilevel"/>
    <w:tmpl w:val="B62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B578F"/>
    <w:multiLevelType w:val="multilevel"/>
    <w:tmpl w:val="BF38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0E13BD"/>
    <w:multiLevelType w:val="multilevel"/>
    <w:tmpl w:val="FA0E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7C4A5F"/>
    <w:multiLevelType w:val="multilevel"/>
    <w:tmpl w:val="D0F6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4D21EC"/>
    <w:multiLevelType w:val="multilevel"/>
    <w:tmpl w:val="2A9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5801784">
    <w:abstractNumId w:val="1"/>
  </w:num>
  <w:num w:numId="2" w16cid:durableId="78059677">
    <w:abstractNumId w:val="0"/>
  </w:num>
  <w:num w:numId="3" w16cid:durableId="108163782">
    <w:abstractNumId w:val="6"/>
  </w:num>
  <w:num w:numId="4" w16cid:durableId="1655915412">
    <w:abstractNumId w:val="5"/>
  </w:num>
  <w:num w:numId="5" w16cid:durableId="1317419893">
    <w:abstractNumId w:val="3"/>
  </w:num>
  <w:num w:numId="6" w16cid:durableId="1176575895">
    <w:abstractNumId w:val="2"/>
  </w:num>
  <w:num w:numId="7" w16cid:durableId="160049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D1"/>
    <w:rsid w:val="0002585F"/>
    <w:rsid w:val="00115DD6"/>
    <w:rsid w:val="001E3767"/>
    <w:rsid w:val="00333B99"/>
    <w:rsid w:val="0037553F"/>
    <w:rsid w:val="003907B7"/>
    <w:rsid w:val="00566052"/>
    <w:rsid w:val="00BC7C69"/>
    <w:rsid w:val="00DE037E"/>
    <w:rsid w:val="00E5273B"/>
    <w:rsid w:val="00E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9D368"/>
  <w15:chartTrackingRefBased/>
  <w15:docId w15:val="{651675D5-A045-F54B-8FD0-6BC12D29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EE1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wixguard">
    <w:name w:val="wixguard"/>
    <w:basedOn w:val="Fuentedeprrafopredeter"/>
    <w:rsid w:val="00EE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6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1434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Jimenez Garrido</dc:creator>
  <cp:keywords/>
  <dc:description/>
  <cp:lastModifiedBy>Francisco Jimenez Garrido</cp:lastModifiedBy>
  <cp:revision>4</cp:revision>
  <dcterms:created xsi:type="dcterms:W3CDTF">2022-05-11T09:43:00Z</dcterms:created>
  <dcterms:modified xsi:type="dcterms:W3CDTF">2022-05-16T09:33:00Z</dcterms:modified>
</cp:coreProperties>
</file>